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449"/>
        <w:ind w:left="0" w:right="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Основні завдання Студентської ради</w:t>
        <w:br/>
        <w:t>Луцького базового медичного коледжу</w:t>
      </w:r>
      <w:bookmarkEnd w:id="0"/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Сприяння навчальній, науковій та творчій діяльності студентів.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Забезпечення виконання студентами своїх обов’язків, контроль за дотриманням ними навчальної дисципліни, вимог «Правил внутрішнього розпорядку та поведінки у корпусах, студентському гуртожитку і на території ЛБМК», інших нормативно-правових документів, що діють у коледжі та поширюються на студентів.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Формування у студентів почуття патріотизму, громадянської позиції, гідності та високої культури поведінки.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Забезпечення і захист прав та інтересів студентів.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Організація дозвілля студентів: проведення вечорів відпочинку, дискотек, конкурсів, КВК-змагань, свят, диспутів, дискусій, конференцій, спортивних заходів, Днів відділень тощо.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Створення різноманітних студентських гуртків, товариств, об’єднань, клубів за інтересами та сприяння їх діяльності.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Організація співробітництва зі студентами інших вищих навчальних закладів і молодіжними організаціями.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Участь у вирішенні питань залучення студентів до проведення освітніх, наукових, культурних та спортивних заходів регіонального, всеукраїнського та міжнародного рівнів.</w:t>
      </w:r>
    </w:p>
    <w:p>
      <w:pPr>
        <w:pStyle w:val="Style5"/>
        <w:numPr>
          <w:ilvl w:val="0"/>
          <w:numId w:val="1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Участь у роботі педагогічної ради, стипендіальної комісії, ради з виховної роботи.</w:t>
      </w:r>
    </w:p>
    <w:p>
      <w:pPr>
        <w:pStyle w:val="Style5"/>
        <w:numPr>
          <w:ilvl w:val="0"/>
          <w:numId w:val="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Участь спільно із профспілковим комітетом студентів у розподілі путівок до оздоровчо- спортивних таборів, які надаються благодійними організаціями та фондами.</w:t>
      </w:r>
    </w:p>
    <w:p>
      <w:pPr>
        <w:pStyle w:val="Style5"/>
        <w:numPr>
          <w:ilvl w:val="0"/>
          <w:numId w:val="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Пропаганда здорового способу життя, запобігання вивченню студентами правопорушень, шкідливих звичок, тютюнокуріння, вживання алкоголю, наркотиків тощо.</w:t>
      </w:r>
    </w:p>
    <w:p>
      <w:pPr>
        <w:pStyle w:val="Style5"/>
        <w:numPr>
          <w:ilvl w:val="0"/>
          <w:numId w:val="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Організація чергувань студентів при проведенні заходів та сприяння дотримання пропускного режиму в гуртожитку.</w:t>
      </w:r>
    </w:p>
    <w:p>
      <w:pPr>
        <w:pStyle w:val="Style5"/>
        <w:numPr>
          <w:ilvl w:val="0"/>
          <w:numId w:val="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Участь в організації змагань за зразкову кімнату в гуртожитку, кращі академічні групи та ін.</w:t>
      </w:r>
    </w:p>
    <w:sectPr>
      <w:footnotePr>
        <w:pos w:val="pageBottom"/>
        <w:numFmt w:val="decimal"/>
        <w:numRestart w:val="continuous"/>
      </w:footnotePr>
      <w:pgSz w:w="11900" w:h="16840"/>
      <w:pgMar w:top="879" w:left="1454" w:right="828" w:bottom="8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(2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 (2)"/>
    <w:basedOn w:val="Normal"/>
    <w:link w:val="CharStyle4"/>
    <w:pPr>
      <w:widowControl w:val="0"/>
      <w:shd w:val="clear" w:color="auto" w:fill="FFFFFF"/>
      <w:jc w:val="center"/>
      <w:outlineLvl w:val="0"/>
      <w:spacing w:after="480" w:line="37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480" w:line="413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