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E" w:rsidRPr="00DC3DE9" w:rsidRDefault="0009060E" w:rsidP="0009060E">
      <w:pPr>
        <w:suppressAutoHyphens/>
        <w:spacing w:after="0" w:line="240" w:lineRule="auto"/>
        <w:ind w:firstLine="720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Після вивчення дисципліни</w:t>
      </w:r>
      <w:r w:rsidRPr="0009060E">
        <w:rPr>
          <w:rFonts w:ascii="SchoolBookCTT" w:hAnsi="SchoolBookCTT"/>
          <w:sz w:val="28"/>
          <w:szCs w:val="28"/>
          <w:lang w:val="ru-RU"/>
        </w:rPr>
        <w:t xml:space="preserve"> </w:t>
      </w:r>
      <w:r w:rsidRPr="0009060E">
        <w:rPr>
          <w:rFonts w:ascii="SchoolBookCTT" w:hAnsi="SchoolBookCTT"/>
          <w:b/>
          <w:sz w:val="28"/>
          <w:szCs w:val="28"/>
        </w:rPr>
        <w:t>Аналітична хімія</w:t>
      </w:r>
      <w:r w:rsidRPr="00DC3DE9">
        <w:rPr>
          <w:rFonts w:ascii="SchoolBookCTT" w:hAnsi="SchoolBookCTT"/>
          <w:sz w:val="28"/>
          <w:szCs w:val="28"/>
        </w:rPr>
        <w:t xml:space="preserve"> </w:t>
      </w:r>
      <w:r w:rsidRPr="0009060E">
        <w:rPr>
          <w:rFonts w:ascii="SchoolBookCTT" w:hAnsi="SchoolBookCTT"/>
          <w:iCs/>
          <w:sz w:val="28"/>
          <w:szCs w:val="28"/>
        </w:rPr>
        <w:t>студенти</w:t>
      </w:r>
      <w:r>
        <w:rPr>
          <w:rFonts w:ascii="SchoolBookCTT" w:hAnsi="SchoolBookCTT"/>
          <w:iCs/>
          <w:sz w:val="28"/>
          <w:szCs w:val="28"/>
        </w:rPr>
        <w:t xml:space="preserve"> спеціальності </w:t>
      </w:r>
      <w:r w:rsidRPr="0009060E">
        <w:rPr>
          <w:rFonts w:ascii="SchoolBookCTT" w:hAnsi="SchoolBookCTT"/>
          <w:b/>
          <w:iCs/>
          <w:sz w:val="28"/>
          <w:szCs w:val="28"/>
        </w:rPr>
        <w:t>Лабораторна діагностика</w:t>
      </w:r>
      <w:r>
        <w:rPr>
          <w:rFonts w:ascii="SchoolBookCTT" w:hAnsi="SchoolBookCTT"/>
          <w:iCs/>
          <w:sz w:val="28"/>
          <w:szCs w:val="28"/>
        </w:rPr>
        <w:t xml:space="preserve"> </w:t>
      </w:r>
      <w:r w:rsidRPr="00DC3DE9">
        <w:rPr>
          <w:rFonts w:ascii="SchoolBookCTT" w:hAnsi="SchoolBookCTT"/>
          <w:b/>
          <w:i/>
          <w:iCs/>
          <w:sz w:val="28"/>
          <w:szCs w:val="28"/>
        </w:rPr>
        <w:t xml:space="preserve"> повинні знати</w:t>
      </w:r>
      <w:r w:rsidRPr="00DC3DE9">
        <w:rPr>
          <w:rFonts w:ascii="SchoolBookCTT" w:hAnsi="SchoolBookCTT"/>
          <w:i/>
          <w:iCs/>
          <w:sz w:val="28"/>
          <w:szCs w:val="28"/>
        </w:rPr>
        <w:t>:</w:t>
      </w:r>
    </w:p>
    <w:p w:rsidR="0009060E" w:rsidRPr="00DC3DE9" w:rsidRDefault="0009060E" w:rsidP="0009060E">
      <w:pPr>
        <w:widowControl w:val="0"/>
        <w:numPr>
          <w:ilvl w:val="0"/>
          <w:numId w:val="1"/>
        </w:numPr>
        <w:tabs>
          <w:tab w:val="clear" w:pos="1080"/>
        </w:tabs>
        <w:suppressAutoHyphens/>
        <w:spacing w:after="0" w:line="240" w:lineRule="auto"/>
        <w:ind w:hanging="720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теоретичні основи якісного і кількісного аналізу:</w:t>
      </w:r>
    </w:p>
    <w:p w:rsidR="0009060E" w:rsidRPr="00DC3DE9" w:rsidRDefault="0009060E" w:rsidP="0009060E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комплексні солі;</w:t>
      </w:r>
    </w:p>
    <w:p w:rsidR="0009060E" w:rsidRPr="00DC3DE9" w:rsidRDefault="0009060E" w:rsidP="0009060E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рівновагу в гомогенних системах;</w:t>
      </w:r>
    </w:p>
    <w:p w:rsidR="0009060E" w:rsidRPr="00DC3DE9" w:rsidRDefault="0009060E" w:rsidP="0009060E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основні типи гідролізу солей;</w:t>
      </w:r>
    </w:p>
    <w:p w:rsidR="0009060E" w:rsidRPr="00DC3DE9" w:rsidRDefault="0009060E" w:rsidP="0009060E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рівновагу у водних розчинах;</w:t>
      </w:r>
    </w:p>
    <w:p w:rsidR="0009060E" w:rsidRPr="00DC3DE9" w:rsidRDefault="0009060E" w:rsidP="0009060E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окисно-відновні реакції;</w:t>
      </w:r>
    </w:p>
    <w:p w:rsidR="0009060E" w:rsidRPr="00DC3DE9" w:rsidRDefault="0009060E" w:rsidP="0009060E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буферні розчини;</w:t>
      </w:r>
    </w:p>
    <w:p w:rsidR="0009060E" w:rsidRPr="00DC3DE9" w:rsidRDefault="0009060E" w:rsidP="0009060E">
      <w:pPr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720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основні методи якісного та кількісного аналізу;</w:t>
      </w:r>
    </w:p>
    <w:p w:rsidR="0009060E" w:rsidRPr="00DC3DE9" w:rsidRDefault="0009060E" w:rsidP="0009060E">
      <w:pPr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особливості аналізу катіонів і аніонів;</w:t>
      </w:r>
    </w:p>
    <w:p w:rsidR="0009060E" w:rsidRPr="00DC3DE9" w:rsidRDefault="0009060E" w:rsidP="0009060E">
      <w:pPr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 xml:space="preserve">основні положення гравіметричних та </w:t>
      </w:r>
      <w:proofErr w:type="spellStart"/>
      <w:r w:rsidRPr="00DC3DE9">
        <w:rPr>
          <w:rFonts w:ascii="SchoolBookCTT" w:hAnsi="SchoolBookCTT"/>
          <w:sz w:val="28"/>
          <w:szCs w:val="28"/>
        </w:rPr>
        <w:t>титриметричних</w:t>
      </w:r>
      <w:proofErr w:type="spellEnd"/>
      <w:r w:rsidRPr="00DC3DE9">
        <w:rPr>
          <w:rFonts w:ascii="SchoolBookCTT" w:hAnsi="SchoolBookCTT"/>
          <w:sz w:val="28"/>
          <w:szCs w:val="28"/>
        </w:rPr>
        <w:t xml:space="preserve"> визначень;</w:t>
      </w:r>
    </w:p>
    <w:p w:rsidR="0009060E" w:rsidRPr="00DC3DE9" w:rsidRDefault="0009060E" w:rsidP="0009060E">
      <w:pPr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 xml:space="preserve">особливості </w:t>
      </w:r>
      <w:proofErr w:type="spellStart"/>
      <w:r w:rsidRPr="00DC3DE9">
        <w:rPr>
          <w:rFonts w:ascii="SchoolBookCTT" w:hAnsi="SchoolBookCTT"/>
          <w:sz w:val="28"/>
          <w:szCs w:val="28"/>
        </w:rPr>
        <w:t>фотоелектроколориметричних</w:t>
      </w:r>
      <w:proofErr w:type="spellEnd"/>
      <w:r w:rsidRPr="00DC3DE9">
        <w:rPr>
          <w:rFonts w:ascii="SchoolBookCTT" w:hAnsi="SchoolBookCTT"/>
          <w:sz w:val="28"/>
          <w:szCs w:val="28"/>
        </w:rPr>
        <w:t xml:space="preserve"> визначень;</w:t>
      </w:r>
    </w:p>
    <w:p w:rsidR="0009060E" w:rsidRPr="00DC3DE9" w:rsidRDefault="0009060E" w:rsidP="0009060E">
      <w:pPr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використання методів якісного та кількісного аналізу в професійній діяльності;</w:t>
      </w:r>
    </w:p>
    <w:p w:rsidR="0009060E" w:rsidRPr="00DC3DE9" w:rsidRDefault="0009060E" w:rsidP="0009060E">
      <w:pPr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720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правила техніки безпеки, охорони праці в галузі, професійної безпеки під час роботи з апаратурою, реактивами, посудом тощо в лабораторії аналітичної хімії.</w:t>
      </w:r>
    </w:p>
    <w:p w:rsidR="0009060E" w:rsidRPr="00DC3DE9" w:rsidRDefault="0009060E" w:rsidP="0009060E">
      <w:pPr>
        <w:suppressAutoHyphens/>
        <w:spacing w:after="0" w:line="240" w:lineRule="auto"/>
        <w:ind w:firstLine="720"/>
        <w:contextualSpacing/>
        <w:jc w:val="both"/>
        <w:rPr>
          <w:rFonts w:ascii="SchoolBookCTT" w:hAnsi="SchoolBookCTT"/>
          <w:b/>
          <w:sz w:val="28"/>
          <w:szCs w:val="28"/>
        </w:rPr>
      </w:pPr>
      <w:r w:rsidRPr="00DC3DE9">
        <w:rPr>
          <w:rFonts w:ascii="SchoolBookCTT" w:hAnsi="SchoolBookCTT"/>
          <w:b/>
          <w:i/>
          <w:iCs/>
          <w:sz w:val="28"/>
          <w:szCs w:val="28"/>
        </w:rPr>
        <w:t>Студенти повинні вміти:</w:t>
      </w:r>
    </w:p>
    <w:p w:rsidR="0009060E" w:rsidRPr="00DC3DE9" w:rsidRDefault="0009060E" w:rsidP="0009060E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 w:line="240" w:lineRule="auto"/>
        <w:ind w:left="720"/>
        <w:contextualSpacing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мити лабораторний посуд;</w:t>
      </w:r>
    </w:p>
    <w:p w:rsidR="0009060E" w:rsidRPr="00DC3DE9" w:rsidRDefault="0009060E" w:rsidP="0009060E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виконувати найхарактерніші якісні реакції катіонів та аніонів;</w:t>
      </w:r>
    </w:p>
    <w:p w:rsidR="0009060E" w:rsidRPr="00DC3DE9" w:rsidRDefault="0009060E" w:rsidP="0009060E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аналізувати розчин за систематичним ходом аналізу та дробовим метолом;</w:t>
      </w:r>
    </w:p>
    <w:p w:rsidR="0009060E" w:rsidRPr="00DC3DE9" w:rsidRDefault="0009060E" w:rsidP="0009060E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 xml:space="preserve">працювати з приладами: центрифугою, </w:t>
      </w:r>
      <w:proofErr w:type="spellStart"/>
      <w:r w:rsidRPr="00DC3DE9">
        <w:rPr>
          <w:rFonts w:ascii="SchoolBookCTT" w:hAnsi="SchoolBookCTT"/>
          <w:sz w:val="28"/>
          <w:szCs w:val="28"/>
        </w:rPr>
        <w:t>техно-хімічними</w:t>
      </w:r>
      <w:proofErr w:type="spellEnd"/>
      <w:r w:rsidRPr="00DC3DE9">
        <w:rPr>
          <w:rFonts w:ascii="SchoolBookCTT" w:hAnsi="SchoolBookCTT"/>
          <w:sz w:val="28"/>
          <w:szCs w:val="28"/>
        </w:rPr>
        <w:t xml:space="preserve"> та аналітичними терезами, сушильною шафою, муфельною піччю, працювати з мірним посудом;</w:t>
      </w:r>
    </w:p>
    <w:p w:rsidR="0009060E" w:rsidRPr="00DC3DE9" w:rsidRDefault="0009060E" w:rsidP="0009060E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proofErr w:type="spellStart"/>
      <w:r w:rsidRPr="00DC3DE9">
        <w:rPr>
          <w:rFonts w:ascii="SchoolBookCTT" w:hAnsi="SchoolBookCTT"/>
          <w:sz w:val="28"/>
          <w:szCs w:val="28"/>
        </w:rPr>
        <w:t>фотоелектроколориметром</w:t>
      </w:r>
      <w:proofErr w:type="spellEnd"/>
      <w:r w:rsidRPr="00DC3DE9">
        <w:rPr>
          <w:rFonts w:ascii="SchoolBookCTT" w:hAnsi="SchoolBookCTT"/>
          <w:sz w:val="28"/>
          <w:szCs w:val="28"/>
        </w:rPr>
        <w:t xml:space="preserve">, </w:t>
      </w:r>
      <w:proofErr w:type="spellStart"/>
      <w:r w:rsidRPr="00DC3DE9">
        <w:rPr>
          <w:rFonts w:ascii="SchoolBookCTT" w:hAnsi="SchoolBookCTT"/>
          <w:sz w:val="28"/>
          <w:szCs w:val="28"/>
        </w:rPr>
        <w:t>рН-метром</w:t>
      </w:r>
      <w:proofErr w:type="spellEnd"/>
      <w:r w:rsidRPr="00DC3DE9">
        <w:rPr>
          <w:rFonts w:ascii="SchoolBookCTT" w:hAnsi="SchoolBookCTT"/>
          <w:sz w:val="28"/>
          <w:szCs w:val="28"/>
        </w:rPr>
        <w:t>;</w:t>
      </w:r>
    </w:p>
    <w:p w:rsidR="0009060E" w:rsidRPr="00DC3DE9" w:rsidRDefault="0009060E" w:rsidP="0009060E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 xml:space="preserve">визначати кількість речовини гравіметричними, </w:t>
      </w:r>
      <w:proofErr w:type="spellStart"/>
      <w:r w:rsidRPr="00DC3DE9">
        <w:rPr>
          <w:rFonts w:ascii="SchoolBookCTT" w:hAnsi="SchoolBookCTT"/>
          <w:sz w:val="28"/>
          <w:szCs w:val="28"/>
        </w:rPr>
        <w:t>титриметричними</w:t>
      </w:r>
      <w:proofErr w:type="spellEnd"/>
      <w:r w:rsidRPr="00DC3DE9">
        <w:rPr>
          <w:rFonts w:ascii="SchoolBookCTT" w:hAnsi="SchoolBookCTT"/>
          <w:sz w:val="28"/>
          <w:szCs w:val="28"/>
        </w:rPr>
        <w:t xml:space="preserve"> та фізико-хімічними методами аналізу;</w:t>
      </w:r>
    </w:p>
    <w:p w:rsidR="0009060E" w:rsidRPr="00DC3DE9" w:rsidRDefault="0009060E" w:rsidP="0009060E">
      <w:pPr>
        <w:widowControl w:val="0"/>
        <w:numPr>
          <w:ilvl w:val="0"/>
          <w:numId w:val="4"/>
        </w:numPr>
        <w:tabs>
          <w:tab w:val="clear" w:pos="1080"/>
        </w:tabs>
        <w:suppressAutoHyphens/>
        <w:spacing w:after="0" w:line="240" w:lineRule="auto"/>
        <w:ind w:left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дотримуватися правил техніки безпеки, охорони праці, професійної безпеки під час роботи з апаратурою, реактивами, посудом тощо в лабораторії аналітичної хімії.</w:t>
      </w:r>
    </w:p>
    <w:p w:rsidR="0009060E" w:rsidRPr="00DC3DE9" w:rsidRDefault="0009060E" w:rsidP="0009060E">
      <w:pPr>
        <w:suppressAutoHyphens/>
        <w:jc w:val="both"/>
        <w:rPr>
          <w:rFonts w:ascii="SchoolBookCTT" w:hAnsi="SchoolBookCTT"/>
          <w:iCs/>
          <w:sz w:val="28"/>
          <w:szCs w:val="28"/>
        </w:rPr>
      </w:pPr>
    </w:p>
    <w:p w:rsidR="0009060E" w:rsidRPr="00DC3DE9" w:rsidRDefault="0009060E" w:rsidP="0009060E">
      <w:pPr>
        <w:suppressAutoHyphens/>
        <w:ind w:firstLine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b/>
          <w:i/>
          <w:iCs/>
          <w:sz w:val="28"/>
          <w:szCs w:val="28"/>
        </w:rPr>
        <w:t>Студенти мають бути поінформовані про:</w:t>
      </w:r>
    </w:p>
    <w:p w:rsidR="0009060E" w:rsidRPr="00DC3DE9" w:rsidRDefault="0009060E" w:rsidP="0009060E">
      <w:pPr>
        <w:widowControl w:val="0"/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hanging="720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нові методи хімічного аналізу:</w:t>
      </w:r>
    </w:p>
    <w:p w:rsidR="0009060E" w:rsidRPr="00DC3DE9" w:rsidRDefault="0009060E" w:rsidP="0009060E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SchoolBookCTT" w:hAnsi="SchoolBookCTT"/>
          <w:sz w:val="28"/>
          <w:szCs w:val="28"/>
        </w:rPr>
      </w:pPr>
      <w:proofErr w:type="spellStart"/>
      <w:r w:rsidRPr="00DC3DE9">
        <w:rPr>
          <w:rFonts w:ascii="SchoolBookCTT" w:hAnsi="SchoolBookCTT"/>
          <w:sz w:val="28"/>
          <w:szCs w:val="28"/>
        </w:rPr>
        <w:t>УФ-спектрофотометрію</w:t>
      </w:r>
      <w:proofErr w:type="spellEnd"/>
      <w:r w:rsidRPr="00DC3DE9">
        <w:rPr>
          <w:rFonts w:ascii="SchoolBookCTT" w:hAnsi="SchoolBookCTT"/>
          <w:sz w:val="28"/>
          <w:szCs w:val="28"/>
        </w:rPr>
        <w:t>;</w:t>
      </w:r>
    </w:p>
    <w:p w:rsidR="0009060E" w:rsidRPr="00DC3DE9" w:rsidRDefault="0009060E" w:rsidP="0009060E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ІЧ-спектрофотометрію;</w:t>
      </w:r>
    </w:p>
    <w:p w:rsidR="0009060E" w:rsidRPr="00DC3DE9" w:rsidRDefault="0009060E" w:rsidP="0009060E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SchoolBookCTT" w:hAnsi="SchoolBookCTT"/>
          <w:sz w:val="28"/>
          <w:szCs w:val="28"/>
        </w:rPr>
      </w:pPr>
      <w:proofErr w:type="spellStart"/>
      <w:r w:rsidRPr="00DC3DE9">
        <w:rPr>
          <w:rFonts w:ascii="SchoolBookCTT" w:hAnsi="SchoolBookCTT"/>
          <w:sz w:val="28"/>
          <w:szCs w:val="28"/>
        </w:rPr>
        <w:t>ПМР-спектрофотометрію</w:t>
      </w:r>
      <w:proofErr w:type="spellEnd"/>
      <w:r w:rsidRPr="00DC3DE9">
        <w:rPr>
          <w:rFonts w:ascii="SchoolBookCTT" w:hAnsi="SchoolBookCTT"/>
          <w:sz w:val="28"/>
          <w:szCs w:val="28"/>
        </w:rPr>
        <w:t>;</w:t>
      </w:r>
    </w:p>
    <w:p w:rsidR="0009060E" w:rsidRPr="00DC3DE9" w:rsidRDefault="0009060E" w:rsidP="0009060E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SchoolBookCTT" w:hAnsi="SchoolBookCTT"/>
          <w:sz w:val="28"/>
          <w:szCs w:val="28"/>
        </w:rPr>
      </w:pPr>
      <w:proofErr w:type="spellStart"/>
      <w:r w:rsidRPr="00DC3DE9">
        <w:rPr>
          <w:rFonts w:ascii="SchoolBookCTT" w:hAnsi="SchoolBookCTT"/>
          <w:sz w:val="28"/>
          <w:szCs w:val="28"/>
        </w:rPr>
        <w:t>ЯМР-спектрофотометрію</w:t>
      </w:r>
      <w:proofErr w:type="spellEnd"/>
      <w:r w:rsidRPr="00DC3DE9">
        <w:rPr>
          <w:rFonts w:ascii="SchoolBookCTT" w:hAnsi="SchoolBookCTT"/>
          <w:sz w:val="28"/>
          <w:szCs w:val="28"/>
        </w:rPr>
        <w:t>;</w:t>
      </w:r>
    </w:p>
    <w:p w:rsidR="0009060E" w:rsidRDefault="0009060E" w:rsidP="0009060E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SchoolBookCTT" w:hAnsi="SchoolBookCTT"/>
          <w:sz w:val="28"/>
          <w:szCs w:val="28"/>
        </w:rPr>
      </w:pPr>
      <w:r w:rsidRPr="00DC3DE9">
        <w:rPr>
          <w:rFonts w:ascii="SchoolBookCTT" w:hAnsi="SchoolBookCTT"/>
          <w:sz w:val="28"/>
          <w:szCs w:val="28"/>
        </w:rPr>
        <w:t>полярографію;</w:t>
      </w:r>
    </w:p>
    <w:p w:rsidR="0009060E" w:rsidRDefault="0009060E" w:rsidP="0009060E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SchoolBookCTT" w:hAnsi="SchoolBookCTT"/>
        </w:rPr>
      </w:pPr>
      <w:r w:rsidRPr="00DC3DE9">
        <w:rPr>
          <w:rFonts w:ascii="SchoolBookCTT" w:hAnsi="SchoolBookCTT"/>
          <w:sz w:val="28"/>
          <w:szCs w:val="28"/>
        </w:rPr>
        <w:t>різні види хроматографії</w:t>
      </w:r>
      <w:r w:rsidRPr="00DC3DE9">
        <w:rPr>
          <w:rFonts w:ascii="SchoolBookCTT" w:hAnsi="SchoolBookCTT"/>
        </w:rPr>
        <w:t>.</w:t>
      </w:r>
    </w:p>
    <w:p w:rsidR="0009060E" w:rsidRDefault="0009060E" w:rsidP="0009060E">
      <w:pPr>
        <w:suppressAutoHyphens/>
        <w:ind w:left="1440"/>
        <w:jc w:val="both"/>
        <w:rPr>
          <w:rFonts w:ascii="SchoolBookCTT" w:hAnsi="SchoolBookCTT"/>
        </w:rPr>
      </w:pPr>
      <w:r>
        <w:rPr>
          <w:rFonts w:ascii="SchoolBookCTT" w:hAnsi="SchoolBookCTT"/>
        </w:rPr>
        <w:br w:type="page"/>
      </w:r>
    </w:p>
    <w:p w:rsidR="0009060E" w:rsidRDefault="0009060E" w:rsidP="0009060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166F1D">
        <w:rPr>
          <w:rFonts w:eastAsia="Times New Roman"/>
          <w:b/>
          <w:bCs/>
          <w:sz w:val="24"/>
          <w:szCs w:val="24"/>
        </w:rPr>
        <w:lastRenderedPageBreak/>
        <w:t xml:space="preserve">ПЕРЕЛІК </w:t>
      </w:r>
      <w:r>
        <w:rPr>
          <w:rFonts w:eastAsia="Times New Roman"/>
          <w:b/>
          <w:bCs/>
          <w:sz w:val="24"/>
          <w:szCs w:val="24"/>
        </w:rPr>
        <w:t>ЗНАНЬ ТА ВМІНЬ, ЯКІ ПОВИНЕН ОПАНУВАТИ СТУДЕНТИ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Виконання аналізу </w:t>
      </w:r>
      <w:proofErr w:type="spellStart"/>
      <w:r w:rsidRPr="00D16F35">
        <w:rPr>
          <w:rFonts w:ascii="SchoolBookCTT" w:hAnsi="SchoolBookCTT"/>
          <w:sz w:val="24"/>
          <w:szCs w:val="24"/>
        </w:rPr>
        <w:t>напівмікрометодом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Виконання аналітичних реакцій пробірковим, краплинним та </w:t>
      </w:r>
      <w:proofErr w:type="spellStart"/>
      <w:r w:rsidRPr="00D16F35">
        <w:rPr>
          <w:rFonts w:ascii="SchoolBookCTT" w:hAnsi="SchoolBookCTT"/>
          <w:sz w:val="24"/>
          <w:szCs w:val="24"/>
        </w:rPr>
        <w:t>мікрокристалоскопічним</w:t>
      </w:r>
      <w:proofErr w:type="spellEnd"/>
      <w:r w:rsidRPr="00D16F35">
        <w:rPr>
          <w:rFonts w:ascii="SchoolBookCTT" w:hAnsi="SchoolBookCTT"/>
          <w:sz w:val="24"/>
          <w:szCs w:val="24"/>
        </w:rPr>
        <w:t xml:space="preserve"> методами.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Робота з центрифугою для розділення сумішей.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Уміння користуватися витяжною шафою.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Робота зі спиртівками, газовими пальниками, водяними банями.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Вміння мити лабораторний посуд, у якому проводять аналітичні реакції.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Виконання аналітичних реакцій сухим методом, якісних реакцій катіонів дробовим і систематичним методами аналізу.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Визначення групи аніонів.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Аналіз розчинності осадів багатьох аніонів, отриманих із солями Барію та </w:t>
      </w:r>
      <w:proofErr w:type="spellStart"/>
      <w:r w:rsidRPr="00D16F35">
        <w:rPr>
          <w:rFonts w:ascii="SchoolBookCTT" w:hAnsi="SchoolBookCTT"/>
          <w:sz w:val="24"/>
          <w:szCs w:val="24"/>
        </w:rPr>
        <w:t>Аргентуму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Виконання дробового методу аналізу аніонів.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Виконання попередніх випробувань невідомого розчину.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Аналіз розчину з метою встановлення групи катіона невідомої речовини.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Виявлення специфічними реакціями катіона невідомої речовини.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Виявлення дробовим методом аніона невідомої речовини.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Визначення складу невідомої речовини.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Надання першої медичної допомоги при опіках лугами, концентрованими кислотами в разі нещасних випадків.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Зважування на технохімічних та аналітичних терезах.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Користування посудом та обладнанням для гравіметричного аналізу: хімічними склянками, годинниковими скельцями, скляними лійками, тигельними щипцями, фарфоровими трикутниками, ексикаторами, електричними сушильними шафами та муфельними печами.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Виконання важливих операцій гравіметричного аналізу.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Проведення розрахунків для визначення кількості речовини методом відгонки і методом осадження.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Проведення гравіметричних визначень.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Здійснення титрування за різними методиками: прямим, оберненим і непрямим.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Проведення стандартизації робочих розчинів: а) за допомогою первинних стандартів; б) за допомогою вторинних стандартів.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Готування </w:t>
      </w:r>
      <w:proofErr w:type="spellStart"/>
      <w:r w:rsidRPr="00D16F35">
        <w:rPr>
          <w:rFonts w:ascii="SchoolBookCTT" w:hAnsi="SchoolBookCTT"/>
          <w:sz w:val="24"/>
          <w:szCs w:val="24"/>
        </w:rPr>
        <w:t>титраптів</w:t>
      </w:r>
      <w:proofErr w:type="spellEnd"/>
      <w:r w:rsidRPr="00D16F35">
        <w:rPr>
          <w:rFonts w:ascii="SchoolBookCTT" w:hAnsi="SchoolBookCTT"/>
          <w:sz w:val="24"/>
          <w:szCs w:val="24"/>
        </w:rPr>
        <w:t xml:space="preserve"> зі стандарт-титрів (</w:t>
      </w:r>
      <w:proofErr w:type="spellStart"/>
      <w:r w:rsidRPr="00D16F35">
        <w:rPr>
          <w:rFonts w:ascii="SchoolBookCTT" w:hAnsi="SchoolBookCTT"/>
          <w:sz w:val="24"/>
          <w:szCs w:val="24"/>
        </w:rPr>
        <w:t>фіксаналів</w:t>
      </w:r>
      <w:proofErr w:type="spellEnd"/>
      <w:r w:rsidRPr="00D16F35">
        <w:rPr>
          <w:rFonts w:ascii="SchoolBookCTT" w:hAnsi="SchoolBookCTT"/>
          <w:sz w:val="24"/>
          <w:szCs w:val="24"/>
        </w:rPr>
        <w:t>).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Виконування обчислення в титриметричному аналізі.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Виконування різних </w:t>
      </w:r>
      <w:proofErr w:type="spellStart"/>
      <w:r w:rsidRPr="00D16F35">
        <w:rPr>
          <w:rFonts w:ascii="SchoolBookCTT" w:hAnsi="SchoolBookCTT"/>
          <w:sz w:val="24"/>
          <w:szCs w:val="24"/>
        </w:rPr>
        <w:t>титриметричних</w:t>
      </w:r>
      <w:proofErr w:type="spellEnd"/>
      <w:r w:rsidRPr="00D16F35">
        <w:rPr>
          <w:rFonts w:ascii="SchoolBookCTT" w:hAnsi="SchoolBookCTT"/>
          <w:sz w:val="24"/>
          <w:szCs w:val="24"/>
        </w:rPr>
        <w:t xml:space="preserve"> визначень.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Здійснення фотометричних визначень за допомогою </w:t>
      </w:r>
      <w:proofErr w:type="spellStart"/>
      <w:r w:rsidRPr="00D16F35">
        <w:rPr>
          <w:rFonts w:ascii="SchoolBookCTT" w:hAnsi="SchoolBookCTT"/>
          <w:sz w:val="24"/>
          <w:szCs w:val="24"/>
        </w:rPr>
        <w:t>фотоелектроколориметра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Будування калібрувального графіка та використання його для фотометричних визначень.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Визначення </w:t>
      </w:r>
      <w:proofErr w:type="spellStart"/>
      <w:r w:rsidRPr="00D16F35">
        <w:rPr>
          <w:rFonts w:ascii="SchoolBookCTT" w:hAnsi="SchoolBookCTT"/>
          <w:sz w:val="24"/>
          <w:szCs w:val="24"/>
        </w:rPr>
        <w:t>рН</w:t>
      </w:r>
      <w:proofErr w:type="spellEnd"/>
      <w:r w:rsidRPr="00D16F35">
        <w:rPr>
          <w:rFonts w:ascii="SchoolBookCTT" w:hAnsi="SchoolBookCTT"/>
          <w:sz w:val="24"/>
          <w:szCs w:val="24"/>
        </w:rPr>
        <w:t xml:space="preserve"> розчину різними методами.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Вміння давати характеристику кислотності розчину залежно від значення </w:t>
      </w:r>
      <w:proofErr w:type="spellStart"/>
      <w:r w:rsidRPr="00D16F35">
        <w:rPr>
          <w:rFonts w:ascii="SchoolBookCTT" w:hAnsi="SchoolBookCTT"/>
          <w:sz w:val="24"/>
          <w:szCs w:val="24"/>
        </w:rPr>
        <w:t>рН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Визначення концентрації кислот і основ потенціометричним методом.</w:t>
      </w:r>
    </w:p>
    <w:p w:rsidR="0009060E" w:rsidRPr="00D16F35" w:rsidRDefault="0009060E" w:rsidP="000906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Дотримання правил техніки безпеки, охорони праці в галузі, професійної безпеки при роботі з апаратурою реактивами, посудом тощо в лабораторії аналітичної хімії.</w:t>
      </w:r>
    </w:p>
    <w:p w:rsidR="0009060E" w:rsidRPr="00D16F35" w:rsidRDefault="0009060E" w:rsidP="0009060E">
      <w:pPr>
        <w:shd w:val="clear" w:color="auto" w:fill="FFFFFF"/>
        <w:tabs>
          <w:tab w:val="left" w:pos="360"/>
        </w:tabs>
        <w:suppressAutoHyphens/>
        <w:ind w:left="360" w:hanging="360"/>
        <w:jc w:val="center"/>
        <w:rPr>
          <w:rFonts w:ascii="SchoolBookCTT" w:hAnsi="SchoolBookCTT"/>
          <w:b/>
          <w:sz w:val="24"/>
          <w:szCs w:val="24"/>
        </w:rPr>
      </w:pPr>
      <w:r w:rsidRPr="00D16F35">
        <w:rPr>
          <w:rFonts w:ascii="SchoolBookCTT" w:hAnsi="SchoolBookCTT"/>
          <w:b/>
          <w:sz w:val="24"/>
          <w:szCs w:val="24"/>
        </w:rPr>
        <w:br w:type="page"/>
      </w:r>
      <w:r w:rsidRPr="00D16F35">
        <w:rPr>
          <w:rFonts w:ascii="SchoolBookCTT" w:hAnsi="SchoolBookCTT"/>
          <w:b/>
          <w:sz w:val="24"/>
          <w:szCs w:val="24"/>
        </w:rPr>
        <w:lastRenderedPageBreak/>
        <w:t>ПЕРЕЛІК ПИТАНЬ ДО ДИФЕРЕНЦІЙОВАНОГО ЗАЛІКУ</w:t>
      </w:r>
    </w:p>
    <w:p w:rsidR="0009060E" w:rsidRPr="00D16F35" w:rsidRDefault="0009060E" w:rsidP="0009060E">
      <w:pPr>
        <w:shd w:val="clear" w:color="auto" w:fill="FFFFFF"/>
        <w:tabs>
          <w:tab w:val="left" w:pos="360"/>
        </w:tabs>
        <w:suppressAutoHyphens/>
        <w:ind w:left="360" w:hanging="360"/>
        <w:rPr>
          <w:rFonts w:ascii="SchoolBookCTT" w:hAnsi="SchoolBookCTT"/>
          <w:sz w:val="24"/>
          <w:szCs w:val="24"/>
        </w:rPr>
      </w:pP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Предмет і завдання аналітичної хімії.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Комплексні сполуки. Номенклатура, застосування в аналітичній хімії.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Хімічні реакції між електролітами. </w:t>
      </w:r>
      <w:proofErr w:type="spellStart"/>
      <w:r w:rsidRPr="00D16F35">
        <w:rPr>
          <w:rFonts w:ascii="SchoolBookCTT" w:hAnsi="SchoolBookCTT"/>
          <w:sz w:val="24"/>
          <w:szCs w:val="24"/>
        </w:rPr>
        <w:t>Йонні</w:t>
      </w:r>
      <w:proofErr w:type="spellEnd"/>
      <w:r w:rsidRPr="00D16F35">
        <w:rPr>
          <w:rFonts w:ascii="SchoolBookCTT" w:hAnsi="SchoolBookCTT"/>
          <w:sz w:val="24"/>
          <w:szCs w:val="24"/>
        </w:rPr>
        <w:t xml:space="preserve"> рівняння.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Рівновага у водних розчинах. Водневий показник.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Буферні розчини.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Гідроліз солей.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Окисно-відновні реакції в аналітичній хімії. 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Методи якісного аналізу.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Класифікація катіонів. Аналіз катіонів.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tabs>
          <w:tab w:val="left" w:pos="-2880"/>
        </w:tabs>
        <w:suppressAutoHyphens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Особливості дії групового реактиву на катіони: другої, третьої, четвертої, п’ятої та шостої аналітичних груп згідно з кислотно-лужною класифікацією.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Особливості аналізу аніонів.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Техніка безпеки під час роботи в лабораторії.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Перша медична допомога при опіках кислотами і лугами, електротравмах та отруєннях газом.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Суть гравіметричного аналізу. Обчислення результатів аналізу.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Суть і методи титриметричного аналізу.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Робочі розчини (титранти). Стандартизація робочих розчинів.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Визначення кінця титрування.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Обчислення в титриметричному аналізі.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Кислотно-основне титрування. Використання методу в лабораторній практиці.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Метод осадження. Метод Мора.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proofErr w:type="spellStart"/>
      <w:r w:rsidRPr="00D16F35">
        <w:rPr>
          <w:rFonts w:ascii="SchoolBookCTT" w:hAnsi="SchoolBookCTT"/>
          <w:sz w:val="24"/>
          <w:szCs w:val="24"/>
        </w:rPr>
        <w:t>Комплексонометрія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Характеристика методів оксидиметрії.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proofErr w:type="spellStart"/>
      <w:r w:rsidRPr="00D16F35">
        <w:rPr>
          <w:rFonts w:ascii="SchoolBookCTT" w:hAnsi="SchoolBookCTT"/>
          <w:sz w:val="24"/>
          <w:szCs w:val="24"/>
        </w:rPr>
        <w:t>Перманганатометрія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Йодометрія, особливості методу.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Фотометрія. Закон </w:t>
      </w:r>
      <w:proofErr w:type="spellStart"/>
      <w:r w:rsidRPr="00D16F35">
        <w:rPr>
          <w:rFonts w:ascii="SchoolBookCTT" w:hAnsi="SchoolBookCTT"/>
          <w:sz w:val="24"/>
          <w:szCs w:val="24"/>
        </w:rPr>
        <w:t>Бугера—Ламберта—Бера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Стандарті розчини для фотометричних методів.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proofErr w:type="spellStart"/>
      <w:r w:rsidRPr="00D16F35">
        <w:rPr>
          <w:rFonts w:ascii="SchoolBookCTT" w:hAnsi="SchoolBookCTT"/>
          <w:sz w:val="24"/>
          <w:szCs w:val="24"/>
        </w:rPr>
        <w:t>Фотоелектроколориметрія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Нефелометрія.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 xml:space="preserve">Визначення </w:t>
      </w:r>
      <w:proofErr w:type="spellStart"/>
      <w:r w:rsidRPr="00D16F35">
        <w:rPr>
          <w:rFonts w:ascii="SchoolBookCTT" w:hAnsi="SchoolBookCTT"/>
          <w:sz w:val="24"/>
          <w:szCs w:val="24"/>
        </w:rPr>
        <w:t>рН</w:t>
      </w:r>
      <w:proofErr w:type="spellEnd"/>
      <w:r w:rsidRPr="00D16F35">
        <w:rPr>
          <w:rFonts w:ascii="SchoolBookCTT" w:hAnsi="SchoolBookCTT"/>
          <w:sz w:val="24"/>
          <w:szCs w:val="24"/>
        </w:rPr>
        <w:t xml:space="preserve"> методом фотометрії, за допомогою </w:t>
      </w:r>
      <w:proofErr w:type="spellStart"/>
      <w:r w:rsidRPr="00D16F35">
        <w:rPr>
          <w:rFonts w:ascii="SchoolBookCTT" w:hAnsi="SchoolBookCTT"/>
          <w:sz w:val="24"/>
          <w:szCs w:val="24"/>
        </w:rPr>
        <w:t>йономера</w:t>
      </w:r>
      <w:proofErr w:type="spellEnd"/>
      <w:r w:rsidRPr="00D16F35">
        <w:rPr>
          <w:rFonts w:ascii="SchoolBookCTT" w:hAnsi="SchoolBookCTT"/>
          <w:sz w:val="24"/>
          <w:szCs w:val="24"/>
        </w:rPr>
        <w:t>.</w:t>
      </w:r>
    </w:p>
    <w:p w:rsidR="0009060E" w:rsidRPr="00D16F35" w:rsidRDefault="0009060E" w:rsidP="0009060E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SchoolBookCTT" w:hAnsi="SchoolBookCTT"/>
          <w:sz w:val="24"/>
          <w:szCs w:val="24"/>
        </w:rPr>
      </w:pPr>
      <w:r w:rsidRPr="00D16F35">
        <w:rPr>
          <w:rFonts w:ascii="SchoolBookCTT" w:hAnsi="SchoolBookCTT"/>
          <w:sz w:val="24"/>
          <w:szCs w:val="24"/>
        </w:rPr>
        <w:t>Дотримання правил техніки безпеки, охорони праці в галузі, професійної безпеки при роботі з апаратурою реактивами, посудом тощо в лабораторії аналітичної хімії.</w:t>
      </w:r>
    </w:p>
    <w:p w:rsidR="00005260" w:rsidRDefault="00005260"/>
    <w:sectPr w:rsidR="000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1A2"/>
    <w:multiLevelType w:val="hybridMultilevel"/>
    <w:tmpl w:val="8B3ABF40"/>
    <w:lvl w:ilvl="0" w:tplc="C29A1C0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46303"/>
    <w:multiLevelType w:val="hybridMultilevel"/>
    <w:tmpl w:val="678605DA"/>
    <w:lvl w:ilvl="0" w:tplc="C29A1C0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B3C18"/>
    <w:multiLevelType w:val="hybridMultilevel"/>
    <w:tmpl w:val="621A0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3A6"/>
    <w:multiLevelType w:val="hybridMultilevel"/>
    <w:tmpl w:val="507032F4"/>
    <w:lvl w:ilvl="0" w:tplc="C29A1C0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03CFC"/>
    <w:multiLevelType w:val="hybridMultilevel"/>
    <w:tmpl w:val="AC26C76C"/>
    <w:lvl w:ilvl="0" w:tplc="360821C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EF6F5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0A3821"/>
    <w:multiLevelType w:val="hybridMultilevel"/>
    <w:tmpl w:val="F95617C2"/>
    <w:lvl w:ilvl="0" w:tplc="360821C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EF6F5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B1760"/>
    <w:multiLevelType w:val="hybridMultilevel"/>
    <w:tmpl w:val="048A7E0E"/>
    <w:lvl w:ilvl="0" w:tplc="C29A1C0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64ACF"/>
    <w:multiLevelType w:val="hybridMultilevel"/>
    <w:tmpl w:val="DC2C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>
    <w:useFELayout/>
  </w:compat>
  <w:rsids>
    <w:rsidRoot w:val="0009060E"/>
    <w:rsid w:val="00005260"/>
    <w:rsid w:val="000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3448</Words>
  <Characters>1966</Characters>
  <Application>Microsoft Office Word</Application>
  <DocSecurity>0</DocSecurity>
  <Lines>16</Lines>
  <Paragraphs>10</Paragraphs>
  <ScaleCrop>false</ScaleCrop>
  <Company>Grizli777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2013-01-14T13:27:00Z</dcterms:created>
  <dcterms:modified xsi:type="dcterms:W3CDTF">2013-01-14T13:30:00Z</dcterms:modified>
</cp:coreProperties>
</file>