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BF" w:rsidRDefault="0082422B">
      <w:pPr>
        <w:rPr>
          <w:sz w:val="28"/>
          <w:szCs w:val="28"/>
        </w:rPr>
      </w:pPr>
      <w:r w:rsidRPr="00824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2422B">
        <w:rPr>
          <w:sz w:val="28"/>
          <w:szCs w:val="28"/>
        </w:rPr>
        <w:t xml:space="preserve"> </w:t>
      </w:r>
      <w:r>
        <w:rPr>
          <w:sz w:val="28"/>
          <w:szCs w:val="28"/>
        </w:rPr>
        <w:t>Перелік знань і</w:t>
      </w:r>
      <w:r w:rsidRPr="0082422B">
        <w:rPr>
          <w:sz w:val="28"/>
          <w:szCs w:val="28"/>
        </w:rPr>
        <w:t xml:space="preserve"> вмінь, які повинен опанувати студент спеціальності  </w:t>
      </w:r>
      <w:r>
        <w:rPr>
          <w:sz w:val="28"/>
          <w:szCs w:val="28"/>
        </w:rPr>
        <w:t xml:space="preserve">             </w:t>
      </w:r>
    </w:p>
    <w:p w:rsidR="0082422B" w:rsidRPr="0082422B" w:rsidRDefault="008242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E61E5F">
        <w:rPr>
          <w:sz w:val="28"/>
          <w:szCs w:val="28"/>
        </w:rPr>
        <w:t xml:space="preserve">          «Сестринська справа»</w:t>
      </w:r>
    </w:p>
    <w:p w:rsidR="0082422B" w:rsidRPr="0082422B" w:rsidRDefault="0082422B">
      <w:pPr>
        <w:rPr>
          <w:sz w:val="28"/>
          <w:szCs w:val="28"/>
        </w:rPr>
      </w:pPr>
      <w:r w:rsidRPr="0082422B">
        <w:rPr>
          <w:sz w:val="28"/>
          <w:szCs w:val="28"/>
        </w:rPr>
        <w:t xml:space="preserve">                 </w:t>
      </w:r>
      <w:r w:rsidR="00A05747">
        <w:rPr>
          <w:sz w:val="28"/>
          <w:szCs w:val="28"/>
        </w:rPr>
        <w:t xml:space="preserve">    </w:t>
      </w:r>
      <w:bookmarkStart w:id="0" w:name="_GoBack"/>
      <w:r w:rsidR="00A05747">
        <w:rPr>
          <w:sz w:val="28"/>
          <w:szCs w:val="28"/>
        </w:rPr>
        <w:t>після вивчення дисципліни «</w:t>
      </w:r>
      <w:proofErr w:type="spellStart"/>
      <w:r w:rsidRPr="0082422B">
        <w:rPr>
          <w:sz w:val="28"/>
          <w:szCs w:val="28"/>
        </w:rPr>
        <w:t>Медсестринство</w:t>
      </w:r>
      <w:proofErr w:type="spellEnd"/>
      <w:r w:rsidRPr="0082422B">
        <w:rPr>
          <w:sz w:val="28"/>
          <w:szCs w:val="28"/>
        </w:rPr>
        <w:t xml:space="preserve"> в отоларингології»</w:t>
      </w:r>
      <w:bookmarkEnd w:id="0"/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Після вивчення дисципліни</w:t>
      </w:r>
      <w:r w:rsidRPr="0082422B">
        <w:rPr>
          <w:rFonts w:ascii="SchoolBookCTT" w:eastAsia="Times New Roman" w:hAnsi="SchoolBookCTT" w:cs="Times New Roman"/>
          <w:b/>
          <w:sz w:val="24"/>
          <w:szCs w:val="24"/>
          <w:lang w:eastAsia="ru-RU"/>
        </w:rPr>
        <w:t xml:space="preserve"> </w:t>
      </w:r>
      <w:r w:rsidRPr="0082422B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повинні знати</w:t>
      </w:r>
      <w:r w:rsidRPr="0082422B">
        <w:rPr>
          <w:rFonts w:ascii="SchoolBookCTT" w:eastAsia="Times New Roman" w:hAnsi="SchoolBookCTT" w:cs="Times New Roman"/>
          <w:b/>
          <w:sz w:val="24"/>
          <w:szCs w:val="24"/>
          <w:lang w:eastAsia="ru-RU"/>
        </w:rPr>
        <w:t>:</w:t>
      </w:r>
    </w:p>
    <w:p w:rsidR="0082422B" w:rsidRPr="0082422B" w:rsidRDefault="0082422B" w:rsidP="008242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анатомію, фізіологію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ЛОР-органів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;</w:t>
      </w:r>
    </w:p>
    <w:p w:rsidR="0082422B" w:rsidRPr="0082422B" w:rsidRDefault="0082422B" w:rsidP="008242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патологічні стани при захворюваннях вуха, горла, носа і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приносових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пазух; їх причини, симптоми, методи лікування та догляду;</w:t>
      </w:r>
    </w:p>
    <w:p w:rsidR="0082422B" w:rsidRPr="0082422B" w:rsidRDefault="0082422B" w:rsidP="008242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роль медичної сестри в лікувально-діагностичному процесі, відповідальність за своєчасність і правильність виконання медичних маніпуляцій;</w:t>
      </w:r>
    </w:p>
    <w:p w:rsidR="0082422B" w:rsidRPr="0082422B" w:rsidRDefault="0082422B" w:rsidP="008242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значення догляду за хворими як лікувального фактора;</w:t>
      </w:r>
    </w:p>
    <w:p w:rsidR="0082422B" w:rsidRPr="0082422B" w:rsidRDefault="0082422B" w:rsidP="0082422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правила дотримання медичної етики та деонтології.</w:t>
      </w:r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40" w:firstLine="720"/>
        <w:jc w:val="both"/>
        <w:rPr>
          <w:rFonts w:ascii="SchoolBookCTT" w:eastAsia="Times New Roman" w:hAnsi="SchoolBookCTT" w:cs="Times New Roman"/>
          <w:b/>
          <w:sz w:val="24"/>
          <w:szCs w:val="24"/>
          <w:lang w:val="ru-RU" w:eastAsia="ru-RU"/>
        </w:rPr>
      </w:pPr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повинні вміти:</w:t>
      </w:r>
    </w:p>
    <w:p w:rsidR="0082422B" w:rsidRPr="0082422B" w:rsidRDefault="0082422B" w:rsidP="008242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виконувати найпоширеніші маніпуляції;</w:t>
      </w:r>
    </w:p>
    <w:p w:rsidR="0082422B" w:rsidRPr="0082422B" w:rsidRDefault="0082422B" w:rsidP="008242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надавати першу долікарську допомогу;</w:t>
      </w:r>
    </w:p>
    <w:p w:rsidR="0082422B" w:rsidRPr="0082422B" w:rsidRDefault="0082422B" w:rsidP="008242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приготувати необхідні інструменти, дотримуватися правил стерилізації інструментарію, асептики й антисептики;</w:t>
      </w:r>
    </w:p>
    <w:p w:rsidR="0082422B" w:rsidRPr="0082422B" w:rsidRDefault="0082422B" w:rsidP="0082422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проводити догляд за хворими у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ЛОР-відділенні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, поліклініці, вдома.</w:t>
      </w:r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  <w:t>Студенти мають бути поінформовані про:</w:t>
      </w:r>
    </w:p>
    <w:p w:rsidR="0082422B" w:rsidRPr="0082422B" w:rsidRDefault="0082422B" w:rsidP="00824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досягнення медицини, що втілюються в практику охорони здоров’я;</w:t>
      </w:r>
    </w:p>
    <w:p w:rsidR="0082422B" w:rsidRPr="0082422B" w:rsidRDefault="0082422B" w:rsidP="00824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нові лікарські засоби і методи їх застосування;</w:t>
      </w:r>
    </w:p>
    <w:p w:rsidR="0082422B" w:rsidRPr="0082422B" w:rsidRDefault="0082422B" w:rsidP="0082422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b/>
          <w:bCs/>
          <w:color w:val="000000"/>
          <w:w w:val="120"/>
          <w:sz w:val="32"/>
          <w:szCs w:val="32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нові методи діагностики захворювань.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ru-RU"/>
        </w:rPr>
      </w:pPr>
      <w:r w:rsidRPr="0082422B">
        <w:rPr>
          <w:rFonts w:ascii="SchoolBookCTT" w:eastAsia="Times New Roman" w:hAnsi="SchoolBookCTT" w:cs="Times New Roman"/>
          <w:b/>
          <w:bCs/>
          <w:color w:val="000000"/>
          <w:sz w:val="32"/>
          <w:szCs w:val="32"/>
          <w:lang w:eastAsia="ru-RU"/>
        </w:rPr>
        <w:t xml:space="preserve">ПЕРЕЛІК </w:t>
      </w:r>
      <w:r w:rsidRPr="0082422B">
        <w:rPr>
          <w:rFonts w:ascii="SchoolBookCTT" w:eastAsia="Times New Roman" w:hAnsi="SchoolBookCTT" w:cs="Times New Roman"/>
          <w:b/>
          <w:sz w:val="32"/>
          <w:szCs w:val="32"/>
          <w:lang w:eastAsia="ru-RU"/>
        </w:rPr>
        <w:t>ПРАКТИЧНИХ НАВИЧОК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Передня риноскопія</w:t>
      </w: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за допомогою лобового рефлектора.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Накручування вати на зонд і взяття мазка зі слизової оболонки носа.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Закапування в ніс лікарських засобів, уведення мазі.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передньої тампонади носа.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ділянку верхньощелепної пазухи.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пращоподібної пов’язки на ніс.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Огляд порожнини рота.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середньої фарингоскопії.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Узяття мазка зі слизової оболонки глотки на дифтерію.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Змазування піднебінних мигдаликів і задньої стінки глотки.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Пальпація шиї та підщелепних лімфатичних вузлів.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Приготування розчинів для полоскання глотки та інгаляцій.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підщелепну ділянку.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Набір інструментів для трахеотомії.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Туалет і заміна внутрішньої </w:t>
      </w:r>
      <w:proofErr w:type="spellStart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трахеостомічної</w:t>
      </w:r>
      <w:proofErr w:type="spellEnd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трубки.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Перев’язка хворих після трахеотомії.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Уведення лікарських засобів у гортань, проведення інгаляцій.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ділянку гортані.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Уведення </w:t>
      </w:r>
      <w:proofErr w:type="spellStart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носостравохідної</w:t>
      </w:r>
      <w:proofErr w:type="spellEnd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трубки.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Огляд і пальпація ділянки зовнішнього вуха та козелка.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Проведення туалету зовнішнього слухового ходу.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Узяття мазка із зовнішнього слухового ходу.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Отоскопія.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Уведення лікувальних засобів у зовнішній слуховий хід.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Накладання зігрівального компресу на ділянку вуха.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lastRenderedPageBreak/>
        <w:t>Накладання вушних пов’язок — великої та малої.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Видалення сірчаних пробок із зовнішнього слухового ходу методом вимивання.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Продування слухових труб за методом </w:t>
      </w:r>
      <w:proofErr w:type="spellStart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Політцера</w:t>
      </w:r>
      <w:proofErr w:type="spellEnd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Пневмомасаж</w:t>
      </w:r>
      <w:proofErr w:type="spellEnd"/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 xml:space="preserve"> барабанної перетинки.</w:t>
      </w:r>
    </w:p>
    <w:p w:rsidR="0082422B" w:rsidRPr="0082422B" w:rsidRDefault="0082422B" w:rsidP="0082422B">
      <w:pPr>
        <w:widowControl w:val="0"/>
        <w:numPr>
          <w:ilvl w:val="0"/>
          <w:numId w:val="4"/>
        </w:numPr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color w:val="000000"/>
          <w:sz w:val="24"/>
          <w:szCs w:val="24"/>
          <w:lang w:eastAsia="ru-RU"/>
        </w:rPr>
        <w:t>Дослідження слуху шепітним і голосним мовленням.</w:t>
      </w:r>
    </w:p>
    <w:p w:rsidR="0082422B" w:rsidRPr="0082422B" w:rsidRDefault="0082422B" w:rsidP="0082422B">
      <w:pPr>
        <w:widowControl w:val="0"/>
        <w:shd w:val="clear" w:color="auto" w:fill="FFFFFF"/>
        <w:tabs>
          <w:tab w:val="num" w:pos="858"/>
        </w:tabs>
        <w:autoSpaceDE w:val="0"/>
        <w:autoSpaceDN w:val="0"/>
        <w:adjustRightInd w:val="0"/>
        <w:spacing w:after="0" w:line="240" w:lineRule="auto"/>
        <w:ind w:left="858" w:hanging="498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ru-RU"/>
        </w:rPr>
      </w:pPr>
      <w:r w:rsidRPr="0082422B">
        <w:rPr>
          <w:rFonts w:ascii="SchoolBookCTT" w:eastAsia="Times New Roman" w:hAnsi="SchoolBookCTT" w:cs="Times New Roman"/>
          <w:b/>
          <w:bCs/>
          <w:color w:val="000000"/>
          <w:w w:val="120"/>
          <w:sz w:val="28"/>
          <w:szCs w:val="28"/>
          <w:lang w:eastAsia="ru-RU"/>
        </w:rPr>
        <w:t xml:space="preserve">ПЕРЕЛІК </w:t>
      </w:r>
      <w:r w:rsidRPr="0082422B">
        <w:rPr>
          <w:rFonts w:ascii="SchoolBookCTT" w:eastAsia="Times New Roman" w:hAnsi="SchoolBookCTT" w:cs="Times New Roman"/>
          <w:b/>
          <w:sz w:val="32"/>
          <w:szCs w:val="32"/>
          <w:lang w:eastAsia="ru-RU"/>
        </w:rPr>
        <w:t>ПИТАНЬ ДО ДИФЕРЕНЦІЙОВАНОГО ЗАЛІКУ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choolBookCTT" w:eastAsia="Times New Roman" w:hAnsi="SchoolBookCTT" w:cs="Times New Roman"/>
          <w:b/>
          <w:sz w:val="32"/>
          <w:szCs w:val="32"/>
          <w:lang w:eastAsia="ru-RU"/>
        </w:rPr>
      </w:pP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Участь медичної сестри в профілактиці та лікуванні хвороб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ЛОР-органів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, наданні невідкладної допомоги, догляді за хворими. Робота медичної сестри у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ЛОР-кабінеті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та стаціонарі.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b/>
          <w:spacing w:val="-4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Cs/>
          <w:color w:val="000000"/>
          <w:spacing w:val="-4"/>
          <w:sz w:val="24"/>
          <w:szCs w:val="24"/>
          <w:lang w:eastAsia="ru-RU"/>
        </w:rPr>
        <w:t>Дотримання правил охорони праці. Знищення і знезараження предметів, забруднених кров’ю, екскретами хворих. Складання плану заходів профілактики поширення ВІЛ-інфекції , гепатиту С.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rPr>
          <w:rFonts w:ascii="SchoolBookCTT" w:eastAsia="Times New Roman" w:hAnsi="SchoolBookCTT" w:cs="Times New Roman"/>
          <w:b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Анатомія та фізіологія носа і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приносових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пазух.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Опіки, відмороження носа. Лікування та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Фурункул носа. Клінічні симптоми, методи лікування,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Гострі риніти. Лікування, догляд, профілактика.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Носова кровотеча. Причини, засоби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спинення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кровотечі,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Види сторонніх тіл порожнини носа. Принципи їх видалення.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46" w:hanging="39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Причини гострих і хронічних захворювань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приносових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пазух. Клінічні симптоми. Методи лікування та догляду.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Анатомія і фізіологія глотки.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Аденоїди.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Аденоїдити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. Клінічні симптоми, методи лікування та догляду за хворими, профілактика. Вплив аденоїдів на прилеглі органи і розвиток дитячого організму.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Підготовка хворого до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аденотомії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. Допомога медичної сестри при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адетомії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у дітей. Догляд за хворими після операції.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Ангіни. Причини, класифікація, догляд. Ускладнення.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Дифтерія глотки. Ознаки дифтерійного нальоту. Взяття мазка на дифтерію.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Хронічний тонзиліт. Причини, методи лікування та догляду.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Підготовка хворого до операції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тонзилектомії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. Післяопераційний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Сторонні тіла глотки. Методи видалення.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Анатомія та фізіологія гортані і трахеї.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Гострий ларингіт. Клінічні симптоми, лікування,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Гострий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стенозувальний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ларинготрахеобронхіт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у дітей. Особливості перебігу, методи лікування та догляду.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Стеноз гортані. Причини, ступені тяжкості, клінічні симптоми, засоби терапевтичного лікування,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Набір медичного інструментарію для трахеотомії. Догляд за хворими з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трахеостомою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Методи видалення сторонніх тіл з гортані, трахеї, бронхів.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Анатомія та фізіологія вуха (зовнішнього, середнього та внутрішнього).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Механічні, термічні, хімічні травми зовнішнього вуха.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Фурункул зовнішнього вуха. Причини, клінічні симптоми, лікування, догляд. 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Сірчана пробка. Особливості видалення.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Сторонні тіла зовнішнього вуха, їх різновиди, особливості видалення.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Гостре та хронічне запалення середнього вуха. Причини, лікування, догляд.</w:t>
      </w:r>
    </w:p>
    <w:p w:rsidR="0082422B" w:rsidRPr="0082422B" w:rsidRDefault="0082422B" w:rsidP="0082422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624" w:hanging="468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Особливості гострого отиту в дітей грудного віку.</w:t>
      </w:r>
    </w:p>
    <w:p w:rsidR="0082422B" w:rsidRPr="0082422B" w:rsidRDefault="0082422B" w:rsidP="00824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b/>
          <w:sz w:val="28"/>
          <w:szCs w:val="28"/>
          <w:lang w:eastAsia="ru-RU"/>
        </w:rPr>
      </w:pPr>
      <w:r w:rsidRPr="0082422B">
        <w:rPr>
          <w:rFonts w:ascii="SchoolBookCTT" w:eastAsia="Times New Roman" w:hAnsi="SchoolBookCTT" w:cs="Times New Roman"/>
          <w:b/>
          <w:bCs/>
          <w:color w:val="000000"/>
          <w:w w:val="120"/>
          <w:sz w:val="32"/>
          <w:szCs w:val="32"/>
          <w:lang w:eastAsia="ru-RU"/>
        </w:rPr>
        <w:br w:type="page"/>
      </w:r>
      <w:r w:rsidRPr="0082422B">
        <w:rPr>
          <w:rFonts w:ascii="SchoolBookCTT" w:eastAsia="Times New Roman" w:hAnsi="SchoolBookCTT" w:cs="Times New Roman"/>
          <w:b/>
          <w:sz w:val="32"/>
          <w:szCs w:val="32"/>
          <w:lang w:val="ru-RU" w:eastAsia="ru-RU"/>
        </w:rPr>
        <w:lastRenderedPageBreak/>
        <w:t>ЛІТЕРАТУРА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Основна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spacing w:after="0"/>
        <w:ind w:firstLine="720"/>
        <w:contextualSpacing/>
        <w:jc w:val="both"/>
        <w:rPr>
          <w:rFonts w:ascii="SchoolBookCTT" w:eastAsia="Calibri" w:hAnsi="SchoolBookCTT" w:cs="Times New Roman"/>
          <w:sz w:val="24"/>
          <w:szCs w:val="24"/>
        </w:rPr>
      </w:pPr>
      <w:proofErr w:type="spellStart"/>
      <w:r w:rsidRPr="0082422B">
        <w:rPr>
          <w:rFonts w:ascii="SchoolBookCTT" w:eastAsia="Calibri" w:hAnsi="SchoolBookCTT" w:cs="Times New Roman"/>
          <w:i/>
          <w:sz w:val="24"/>
          <w:szCs w:val="24"/>
        </w:rPr>
        <w:t>Абизов</w:t>
      </w:r>
      <w:proofErr w:type="spellEnd"/>
      <w:r w:rsidRPr="0082422B">
        <w:rPr>
          <w:rFonts w:ascii="SchoolBookCTT" w:eastAsia="Calibri" w:hAnsi="SchoolBookCTT" w:cs="Times New Roman"/>
          <w:i/>
          <w:sz w:val="24"/>
          <w:szCs w:val="24"/>
        </w:rPr>
        <w:t xml:space="preserve"> Р.А., </w:t>
      </w:r>
      <w:proofErr w:type="spellStart"/>
      <w:r w:rsidRPr="0082422B">
        <w:rPr>
          <w:rFonts w:ascii="SchoolBookCTT" w:eastAsia="Calibri" w:hAnsi="SchoolBookCTT" w:cs="Times New Roman"/>
          <w:i/>
          <w:sz w:val="24"/>
          <w:szCs w:val="24"/>
        </w:rPr>
        <w:t>Шкоба</w:t>
      </w:r>
      <w:proofErr w:type="spellEnd"/>
      <w:r w:rsidRPr="0082422B">
        <w:rPr>
          <w:rFonts w:ascii="SchoolBookCTT" w:eastAsia="Calibri" w:hAnsi="SchoolBookCTT" w:cs="Times New Roman"/>
          <w:i/>
          <w:sz w:val="24"/>
          <w:szCs w:val="24"/>
        </w:rPr>
        <w:t xml:space="preserve"> Я.В. </w:t>
      </w:r>
      <w:r w:rsidRPr="0082422B">
        <w:rPr>
          <w:rFonts w:ascii="SchoolBookCTT" w:eastAsia="Calibri" w:hAnsi="SchoolBookCTT" w:cs="Times New Roman"/>
          <w:sz w:val="24"/>
          <w:szCs w:val="24"/>
        </w:rPr>
        <w:t xml:space="preserve">Невідкладні стани в </w:t>
      </w:r>
      <w:proofErr w:type="spellStart"/>
      <w:r w:rsidRPr="0082422B">
        <w:rPr>
          <w:rFonts w:ascii="SchoolBookCTT" w:eastAsia="Calibri" w:hAnsi="SchoolBookCTT" w:cs="Times New Roman"/>
          <w:sz w:val="24"/>
          <w:szCs w:val="24"/>
        </w:rPr>
        <w:t>оториноларингології</w:t>
      </w:r>
      <w:proofErr w:type="spellEnd"/>
      <w:r w:rsidRPr="0082422B">
        <w:rPr>
          <w:rFonts w:ascii="SchoolBookCTT" w:eastAsia="Calibri" w:hAnsi="SchoolBookCTT" w:cs="Times New Roman"/>
          <w:sz w:val="24"/>
          <w:szCs w:val="24"/>
        </w:rPr>
        <w:t>.</w:t>
      </w:r>
      <w:r w:rsidRPr="0082422B">
        <w:rPr>
          <w:rFonts w:ascii="SchoolBookCTT" w:eastAsia="Calibri" w:hAnsi="SchoolBookCTT" w:cs="Times New Roman"/>
          <w:i/>
          <w:sz w:val="24"/>
          <w:szCs w:val="24"/>
        </w:rPr>
        <w:t xml:space="preserve"> — </w:t>
      </w:r>
      <w:r w:rsidRPr="0082422B">
        <w:rPr>
          <w:rFonts w:ascii="SchoolBookCTT" w:eastAsia="Calibri" w:hAnsi="SchoolBookCTT" w:cs="Times New Roman"/>
          <w:sz w:val="24"/>
          <w:szCs w:val="24"/>
        </w:rPr>
        <w:t xml:space="preserve">К.: </w:t>
      </w:r>
      <w:proofErr w:type="spellStart"/>
      <w:r w:rsidRPr="0082422B">
        <w:rPr>
          <w:rFonts w:ascii="SchoolBookCTT" w:eastAsia="Calibri" w:hAnsi="SchoolBookCTT" w:cs="Times New Roman"/>
          <w:sz w:val="24"/>
          <w:szCs w:val="24"/>
        </w:rPr>
        <w:t>Нічлава</w:t>
      </w:r>
      <w:proofErr w:type="spellEnd"/>
      <w:r w:rsidRPr="0082422B">
        <w:rPr>
          <w:rFonts w:ascii="SchoolBookCTT" w:eastAsia="Calibri" w:hAnsi="SchoolBookCTT" w:cs="Times New Roman"/>
          <w:i/>
          <w:sz w:val="24"/>
          <w:szCs w:val="24"/>
        </w:rPr>
        <w:t xml:space="preserve">, </w:t>
      </w:r>
      <w:r w:rsidRPr="0082422B">
        <w:rPr>
          <w:rFonts w:ascii="SchoolBookCTT" w:eastAsia="Calibri" w:hAnsi="SchoolBookCTT" w:cs="Times New Roman"/>
          <w:sz w:val="24"/>
          <w:szCs w:val="24"/>
        </w:rPr>
        <w:t>2006.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Губенко І.Я. та ін.</w:t>
      </w: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Медсестринський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процес: Основи сестринської справи та клінічного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медсестринства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. — К.: Здоров’я, 2001. — 208 с.</w:t>
      </w: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Заболотний Д.І., </w:t>
      </w: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Мітін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Ю.В. та ін.</w:t>
      </w: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Оториноларингологія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. — К.: ВСВ “Медицина”, 2010. — 471 с.</w:t>
      </w:r>
    </w:p>
    <w:p w:rsidR="0082422B" w:rsidRPr="0082422B" w:rsidRDefault="0082422B" w:rsidP="0082422B">
      <w:pPr>
        <w:widowControl w:val="0"/>
        <w:spacing w:after="0"/>
        <w:ind w:firstLine="720"/>
        <w:contextualSpacing/>
        <w:jc w:val="both"/>
        <w:rPr>
          <w:rFonts w:ascii="SchoolBookCTT" w:eastAsia="Calibri" w:hAnsi="SchoolBookCTT" w:cs="Times New Roman"/>
          <w:i/>
          <w:sz w:val="24"/>
          <w:szCs w:val="24"/>
          <w:lang w:val="ru-RU"/>
        </w:rPr>
      </w:pPr>
      <w:r w:rsidRPr="0082422B">
        <w:rPr>
          <w:rFonts w:ascii="SchoolBookCTT" w:eastAsia="Calibri" w:hAnsi="SchoolBookCTT" w:cs="Times New Roman"/>
          <w:i/>
          <w:sz w:val="24"/>
          <w:szCs w:val="24"/>
        </w:rPr>
        <w:t xml:space="preserve">Мітін Ю.В. </w:t>
      </w:r>
      <w:r w:rsidRPr="0082422B">
        <w:rPr>
          <w:rFonts w:ascii="SchoolBookCTT" w:eastAsia="Calibri" w:hAnsi="SchoolBookCTT" w:cs="Times New Roman"/>
          <w:sz w:val="24"/>
          <w:szCs w:val="24"/>
        </w:rPr>
        <w:t>Основи хвороб вуха, горла, носа. К.: Здоров</w:t>
      </w:r>
      <w:r w:rsidRPr="0082422B">
        <w:rPr>
          <w:rFonts w:ascii="SchoolBookCTT" w:eastAsia="Calibri" w:hAnsi="SchoolBookCTT" w:cs="Times New Roman"/>
          <w:sz w:val="24"/>
          <w:szCs w:val="24"/>
          <w:lang w:val="ru-RU"/>
        </w:rPr>
        <w:t>’</w:t>
      </w:r>
      <w:r w:rsidRPr="0082422B">
        <w:rPr>
          <w:rFonts w:ascii="SchoolBookCTT" w:eastAsia="Calibri" w:hAnsi="SchoolBookCTT" w:cs="Times New Roman"/>
          <w:sz w:val="24"/>
          <w:szCs w:val="24"/>
        </w:rPr>
        <w:t>я, 2001.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Мітін Ю.В.</w:t>
      </w: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Хвороби вуха, горла, носа. — К.: ВСВ “Медицина”, 2010. — 190 с.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Додаткова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b/>
          <w:i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i/>
          <w:sz w:val="24"/>
          <w:szCs w:val="24"/>
          <w:lang w:eastAsia="ru-RU"/>
        </w:rPr>
      </w:pP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Абизов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Р.А., </w:t>
      </w: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Шкоба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Я.В. </w:t>
      </w: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Невідкладні та ургентні стани в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оториноларингології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. — К.: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Нічлава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, 2010. — 190 с.</w:t>
      </w: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Кіт О.М., Ковальчук О.Л., </w:t>
      </w: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Пустовойт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Г.Т.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Медсестринство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в хірургії. — Тернопіль: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Укрмедкнига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, 2002. — 494 с.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Сабадишин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Р.О., </w:t>
      </w: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Гошинский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І.В., Маркович О.В. </w:t>
      </w:r>
      <w:proofErr w:type="spellStart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Коледжна</w:t>
      </w:r>
      <w:proofErr w:type="spellEnd"/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 xml:space="preserve"> хірургія. — Рівне: Б. в., 2003. — 783 с.</w:t>
      </w:r>
    </w:p>
    <w:p w:rsidR="0082422B" w:rsidRPr="0082422B" w:rsidRDefault="0082422B" w:rsidP="0082422B">
      <w:pPr>
        <w:widowControl w:val="0"/>
        <w:tabs>
          <w:tab w:val="left" w:pos="46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choolBookCTT" w:eastAsia="Times New Roman" w:hAnsi="SchoolBookCTT" w:cs="Times New Roman"/>
          <w:sz w:val="24"/>
          <w:szCs w:val="24"/>
          <w:lang w:eastAsia="ru-RU"/>
        </w:rPr>
      </w:pP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Усенко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О.Ю., Білоус Г.В., </w:t>
      </w:r>
      <w:proofErr w:type="spellStart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>Путинцева</w:t>
      </w:r>
      <w:proofErr w:type="spellEnd"/>
      <w:r w:rsidRPr="0082422B">
        <w:rPr>
          <w:rFonts w:ascii="SchoolBookCTT" w:eastAsia="Times New Roman" w:hAnsi="SchoolBookCTT" w:cs="Times New Roman"/>
          <w:i/>
          <w:sz w:val="24"/>
          <w:szCs w:val="24"/>
          <w:lang w:eastAsia="ru-RU"/>
        </w:rPr>
        <w:t xml:space="preserve"> Г.Й. </w:t>
      </w:r>
      <w:r w:rsidRPr="0082422B">
        <w:rPr>
          <w:rFonts w:ascii="SchoolBookCTT" w:eastAsia="Times New Roman" w:hAnsi="SchoolBookCTT" w:cs="Times New Roman"/>
          <w:sz w:val="24"/>
          <w:szCs w:val="24"/>
          <w:lang w:eastAsia="ru-RU"/>
        </w:rPr>
        <w:t>Хірургія. — К.: ВСВ “Медицина”, 2010. — 399 с.</w:t>
      </w: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82422B" w:rsidRPr="0082422B" w:rsidRDefault="0082422B" w:rsidP="00824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SchoolBookCTT" w:eastAsia="Times New Roman" w:hAnsi="SchoolBookCTT" w:cs="Times New Roman"/>
          <w:sz w:val="24"/>
          <w:szCs w:val="24"/>
          <w:lang w:eastAsia="ru-RU"/>
        </w:rPr>
      </w:pPr>
    </w:p>
    <w:p w:rsidR="0082422B" w:rsidRDefault="0082422B"/>
    <w:sectPr w:rsidR="008242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T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CC1"/>
    <w:multiLevelType w:val="hybridMultilevel"/>
    <w:tmpl w:val="1FAC60C2"/>
    <w:lvl w:ilvl="0" w:tplc="817E31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B3A86"/>
    <w:multiLevelType w:val="hybridMultilevel"/>
    <w:tmpl w:val="E7C06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C53E17"/>
    <w:multiLevelType w:val="hybridMultilevel"/>
    <w:tmpl w:val="8C90FA46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545544"/>
    <w:multiLevelType w:val="hybridMultilevel"/>
    <w:tmpl w:val="6DFCE132"/>
    <w:lvl w:ilvl="0" w:tplc="D1C0384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DA2D46"/>
    <w:multiLevelType w:val="hybridMultilevel"/>
    <w:tmpl w:val="44828938"/>
    <w:lvl w:ilvl="0" w:tplc="D8665744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22B"/>
    <w:rsid w:val="0082422B"/>
    <w:rsid w:val="00A05747"/>
    <w:rsid w:val="00A50ABF"/>
    <w:rsid w:val="00E6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870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LBMK</cp:lastModifiedBy>
  <cp:revision>3</cp:revision>
  <dcterms:created xsi:type="dcterms:W3CDTF">2013-01-29T17:48:00Z</dcterms:created>
  <dcterms:modified xsi:type="dcterms:W3CDTF">2013-03-02T08:17:00Z</dcterms:modified>
</cp:coreProperties>
</file>